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7" w:type="dxa"/>
        <w:jc w:val="center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6"/>
        <w:gridCol w:w="3991"/>
      </w:tblGrid>
      <w:tr w:rsidR="00650AC1" w14:paraId="39078DFD" w14:textId="77777777" w:rsidTr="00F93D9A">
        <w:trPr>
          <w:trHeight w:val="2420"/>
          <w:jc w:val="center"/>
        </w:trPr>
        <w:tc>
          <w:tcPr>
            <w:tcW w:w="6446" w:type="dxa"/>
          </w:tcPr>
          <w:p w14:paraId="3F286233" w14:textId="21E51B83" w:rsidR="00750CC2" w:rsidRDefault="00E80FF8" w:rsidP="001B2B37">
            <w:pPr>
              <w:jc w:val="right"/>
              <w:rPr>
                <w:rFonts w:ascii="Avenir" w:eastAsia="Avenir" w:hAnsi="Avenir" w:cs="Aveni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venir" w:eastAsia="Avenir" w:hAnsi="Avenir" w:cs="Avenir"/>
                <w:noProof/>
                <w:sz w:val="24"/>
                <w:szCs w:val="24"/>
                <w:lang w:val="en-US"/>
              </w:rPr>
              <w:drawing>
                <wp:inline distT="0" distB="0" distL="0" distR="0" wp14:anchorId="6D5D4661" wp14:editId="29B6B4CD">
                  <wp:extent cx="3956050" cy="1978025"/>
                  <wp:effectExtent l="0" t="0" r="635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fiction on Story Grid-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19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</w:tcPr>
          <w:p w14:paraId="0B4C01E4" w14:textId="77777777" w:rsidR="001B2B37" w:rsidRPr="00B8499E" w:rsidRDefault="001B2B37" w:rsidP="001B2B37">
            <w:pPr>
              <w:rPr>
                <w:rFonts w:ascii="Avenir Book" w:eastAsia="Times New Roman" w:hAnsi="Avenir Book" w:cs="Times New Roman"/>
                <w:i/>
                <w:color w:val="333333"/>
                <w:sz w:val="20"/>
                <w:szCs w:val="20"/>
              </w:rPr>
            </w:pPr>
            <w:r w:rsidRPr="00F54097">
              <w:rPr>
                <w:rFonts w:ascii="Avenir Book" w:eastAsia="Times New Roman" w:hAnsi="Avenir Book" w:cs="Times New Roman"/>
                <w:i/>
                <w:color w:val="333333"/>
                <w:sz w:val="20"/>
                <w:szCs w:val="20"/>
                <w:lang w:val="en-US"/>
              </w:rPr>
              <w:t>The great thing about a big idea book is that the reader gets so captivated with the storytelling that they actually have to stop themselves and say, “Oh my gosh! That’s a great idea as a tactic. I’m going to write that down.” But the reason why they’re reading is because they want to know what happened to Tim next. What happened next?</w:t>
            </w:r>
          </w:p>
          <w:p w14:paraId="7DF1469D" w14:textId="77777777" w:rsidR="001B2B37" w:rsidRPr="00B8499E" w:rsidRDefault="001B2B37" w:rsidP="001B2B37">
            <w:pPr>
              <w:rPr>
                <w:rFonts w:ascii="Avenir Book" w:eastAsia="Times New Roman" w:hAnsi="Avenir Book" w:cs="Times New Roman"/>
                <w:i/>
                <w:color w:val="333333"/>
                <w:sz w:val="20"/>
                <w:szCs w:val="20"/>
              </w:rPr>
            </w:pPr>
          </w:p>
          <w:p w14:paraId="2C2EFD7B" w14:textId="77777777" w:rsidR="001B2B37" w:rsidRPr="00B8499E" w:rsidRDefault="001B2B37" w:rsidP="001B2B37">
            <w:pPr>
              <w:jc w:val="right"/>
              <w:rPr>
                <w:rFonts w:ascii="Avenir Book" w:eastAsia="Times New Roman" w:hAnsi="Avenir Book" w:cs="Times New Roman"/>
                <w:color w:val="333333"/>
                <w:sz w:val="20"/>
                <w:szCs w:val="20"/>
              </w:rPr>
            </w:pPr>
            <w:r w:rsidRPr="00B8499E">
              <w:rPr>
                <w:rFonts w:ascii="Avenir Book" w:eastAsia="Times New Roman" w:hAnsi="Avenir Book" w:cs="Times New Roman"/>
                <w:color w:val="333333"/>
                <w:sz w:val="20"/>
                <w:szCs w:val="20"/>
              </w:rPr>
              <w:t>—Shawn Coyne</w:t>
            </w:r>
          </w:p>
          <w:p w14:paraId="21BF28AF" w14:textId="77777777" w:rsidR="001B2B37" w:rsidRPr="009602B6" w:rsidRDefault="001B2B37" w:rsidP="001B2B37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499E">
              <w:rPr>
                <w:rFonts w:ascii="Avenir Book" w:eastAsia="Times New Roman" w:hAnsi="Avenir Book" w:cs="Times New Roman"/>
                <w:color w:val="333333"/>
                <w:sz w:val="20"/>
                <w:szCs w:val="20"/>
              </w:rPr>
              <w:t>The Story Grid Podcast, episode 11</w:t>
            </w:r>
            <w:r>
              <w:rPr>
                <w:rFonts w:ascii="Avenir Book" w:eastAsia="Times New Roman" w:hAnsi="Avenir Book" w:cs="Times New Roman"/>
                <w:color w:val="333333"/>
                <w:sz w:val="20"/>
                <w:szCs w:val="20"/>
              </w:rPr>
              <w:t>7</w:t>
            </w:r>
          </w:p>
          <w:p w14:paraId="3D88829D" w14:textId="77777777" w:rsidR="00750CC2" w:rsidRDefault="00750CC2" w:rsidP="00750CC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71DEEB4A" w14:textId="77777777" w:rsidR="004A3F17" w:rsidRPr="009E13F6" w:rsidRDefault="009602B6" w:rsidP="00B8499E">
      <w:pPr>
        <w:pStyle w:val="normal0"/>
        <w:spacing w:line="240" w:lineRule="auto"/>
        <w:jc w:val="center"/>
        <w:rPr>
          <w:rFonts w:asciiTheme="minorHAnsi" w:eastAsia="Avenir" w:hAnsiTheme="minorHAnsi" w:cs="Avenir"/>
          <w:b/>
          <w:color w:val="auto"/>
          <w:sz w:val="28"/>
          <w:szCs w:val="28"/>
        </w:rPr>
      </w:pPr>
      <w:r w:rsidRPr="009E13F6">
        <w:rPr>
          <w:rFonts w:asciiTheme="minorHAnsi" w:eastAsia="Avenir" w:hAnsiTheme="minorHAnsi" w:cs="Avenir"/>
          <w:b/>
          <w:color w:val="auto"/>
          <w:sz w:val="28"/>
          <w:szCs w:val="28"/>
        </w:rPr>
        <w:t xml:space="preserve">Nonfiction </w:t>
      </w:r>
      <w:r w:rsidR="00B8499E" w:rsidRPr="009E13F6">
        <w:rPr>
          <w:rFonts w:asciiTheme="minorHAnsi" w:eastAsia="Avenir" w:hAnsiTheme="minorHAnsi" w:cs="Avenir"/>
          <w:b/>
          <w:color w:val="auto"/>
          <w:sz w:val="28"/>
          <w:szCs w:val="28"/>
        </w:rPr>
        <w:t>On the Podcast</w:t>
      </w:r>
    </w:p>
    <w:p w14:paraId="0FF5618F" w14:textId="77777777" w:rsidR="000C17AE" w:rsidRPr="00A802EF" w:rsidRDefault="000C17AE" w:rsidP="00B8499E">
      <w:pPr>
        <w:pStyle w:val="normal0"/>
        <w:spacing w:line="240" w:lineRule="auto"/>
        <w:jc w:val="center"/>
        <w:rPr>
          <w:rFonts w:asciiTheme="majorHAnsi" w:eastAsia="Avenir" w:hAnsiTheme="majorHAnsi" w:cs="Avenir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0C17AE" w:rsidRPr="00A802EF" w14:paraId="4FB10DAF" w14:textId="77777777" w:rsidTr="00A802EF">
        <w:tc>
          <w:tcPr>
            <w:tcW w:w="5220" w:type="dxa"/>
          </w:tcPr>
          <w:p w14:paraId="53AC5F2C" w14:textId="77777777" w:rsidR="000C17AE" w:rsidRPr="00A802EF" w:rsidRDefault="0052757C" w:rsidP="000C17AE">
            <w:pPr>
              <w:pStyle w:val="normal0"/>
              <w:rPr>
                <w:rFonts w:ascii="Avenir" w:eastAsia="Avenir" w:hAnsi="Avenir" w:cs="Avenir"/>
                <w:color w:val="auto"/>
                <w:sz w:val="20"/>
                <w:szCs w:val="20"/>
              </w:rPr>
            </w:pPr>
            <w:hyperlink r:id="rId9">
              <w:r w:rsidR="000C17AE" w:rsidRPr="00A802EF">
                <w:rPr>
                  <w:rFonts w:ascii="Avenir" w:eastAsia="Avenir" w:hAnsi="Avenir" w:cs="Avenir"/>
                  <w:color w:val="auto"/>
                  <w:sz w:val="20"/>
                  <w:szCs w:val="20"/>
                  <w:u w:val="single"/>
                </w:rPr>
                <w:t>Better Nonfiction with Story Grid/Storygridding Nonfiction</w:t>
              </w:r>
            </w:hyperlink>
            <w:r w:rsidR="000C17AE" w:rsidRPr="00A802EF">
              <w:rPr>
                <w:rFonts w:ascii="Avenir" w:eastAsia="Avenir" w:hAnsi="Avenir" w:cs="Avenir"/>
                <w:color w:val="auto"/>
                <w:sz w:val="20"/>
                <w:szCs w:val="20"/>
              </w:rPr>
              <w:t xml:space="preserve"> (episode 15) </w:t>
            </w:r>
          </w:p>
          <w:p w14:paraId="16CC0BFB" w14:textId="77777777" w:rsidR="000C17AE" w:rsidRPr="00A802EF" w:rsidRDefault="0052757C" w:rsidP="000C17AE">
            <w:pPr>
              <w:pStyle w:val="normal0"/>
              <w:rPr>
                <w:rFonts w:ascii="Avenir" w:eastAsia="Avenir" w:hAnsi="Avenir" w:cs="Avenir"/>
                <w:color w:val="auto"/>
                <w:sz w:val="20"/>
                <w:szCs w:val="20"/>
              </w:rPr>
            </w:pPr>
            <w:hyperlink r:id="rId10">
              <w:r w:rsidR="000C17AE" w:rsidRPr="00A802EF">
                <w:rPr>
                  <w:rFonts w:ascii="Avenir" w:eastAsia="Avenir" w:hAnsi="Avenir" w:cs="Avenir"/>
                  <w:color w:val="auto"/>
                  <w:sz w:val="20"/>
                  <w:szCs w:val="20"/>
                  <w:u w:val="single"/>
                </w:rPr>
                <w:t>Story Grid and Nonfiction</w:t>
              </w:r>
            </w:hyperlink>
            <w:r w:rsidR="000C17AE" w:rsidRPr="00A802EF">
              <w:rPr>
                <w:rFonts w:ascii="Avenir" w:eastAsia="Avenir" w:hAnsi="Avenir" w:cs="Avenir"/>
                <w:color w:val="auto"/>
                <w:sz w:val="20"/>
                <w:szCs w:val="20"/>
              </w:rPr>
              <w:t xml:space="preserve">  (episode 46)</w:t>
            </w:r>
          </w:p>
          <w:p w14:paraId="2CF44C5D" w14:textId="77777777" w:rsidR="000C17AE" w:rsidRPr="00A802EF" w:rsidRDefault="0052757C" w:rsidP="000C17AE">
            <w:pPr>
              <w:pStyle w:val="normal0"/>
              <w:rPr>
                <w:rFonts w:ascii="Avenir" w:eastAsia="Avenir" w:hAnsi="Avenir" w:cs="Avenir"/>
                <w:color w:val="auto"/>
                <w:sz w:val="20"/>
                <w:szCs w:val="20"/>
              </w:rPr>
            </w:pPr>
            <w:hyperlink r:id="rId11">
              <w:r w:rsidR="000C17AE" w:rsidRPr="00A802EF">
                <w:rPr>
                  <w:rFonts w:ascii="Avenir" w:eastAsia="Avenir" w:hAnsi="Avenir" w:cs="Avenir"/>
                  <w:color w:val="auto"/>
                  <w:sz w:val="20"/>
                  <w:szCs w:val="20"/>
                  <w:u w:val="single"/>
                </w:rPr>
                <w:t>Editing Nonfiction</w:t>
              </w:r>
            </w:hyperlink>
            <w:r w:rsidR="000C17AE" w:rsidRPr="00A802EF">
              <w:rPr>
                <w:rFonts w:ascii="Avenir" w:eastAsia="Avenir" w:hAnsi="Avenir" w:cs="Avenir"/>
                <w:color w:val="auto"/>
                <w:sz w:val="20"/>
                <w:szCs w:val="20"/>
              </w:rPr>
              <w:t xml:space="preserve"> (episode 88)</w:t>
            </w:r>
          </w:p>
          <w:p w14:paraId="33225DC2" w14:textId="77777777" w:rsidR="000C17AE" w:rsidRPr="00A802EF" w:rsidRDefault="0052757C" w:rsidP="000C17AE">
            <w:pPr>
              <w:pStyle w:val="normal0"/>
              <w:rPr>
                <w:rFonts w:ascii="Avenir" w:eastAsia="Avenir" w:hAnsi="Avenir" w:cs="Avenir"/>
                <w:color w:val="auto"/>
                <w:sz w:val="20"/>
                <w:szCs w:val="20"/>
              </w:rPr>
            </w:pPr>
            <w:hyperlink r:id="rId12">
              <w:r w:rsidR="000C17AE" w:rsidRPr="00A802EF">
                <w:rPr>
                  <w:rFonts w:ascii="Avenir" w:eastAsia="Avenir" w:hAnsi="Avenir" w:cs="Avenir"/>
                  <w:color w:val="auto"/>
                  <w:sz w:val="20"/>
                  <w:szCs w:val="20"/>
                  <w:u w:val="single"/>
                </w:rPr>
                <w:t>Nonfiction Conventions and Obligatory Scenes</w:t>
              </w:r>
            </w:hyperlink>
            <w:r w:rsidR="000C17AE" w:rsidRPr="00A802EF">
              <w:rPr>
                <w:rFonts w:ascii="Avenir" w:eastAsia="Avenir" w:hAnsi="Avenir" w:cs="Avenir"/>
                <w:color w:val="auto"/>
                <w:sz w:val="20"/>
                <w:szCs w:val="20"/>
              </w:rPr>
              <w:t xml:space="preserve"> (episode 89)</w:t>
            </w:r>
          </w:p>
          <w:p w14:paraId="4873AA60" w14:textId="77777777" w:rsidR="000C17AE" w:rsidRPr="00A802EF" w:rsidRDefault="0052757C" w:rsidP="000C17AE">
            <w:pPr>
              <w:pStyle w:val="normal0"/>
              <w:rPr>
                <w:rFonts w:ascii="Avenir" w:eastAsia="Avenir" w:hAnsi="Avenir" w:cs="Avenir"/>
                <w:color w:val="auto"/>
                <w:sz w:val="20"/>
                <w:szCs w:val="20"/>
              </w:rPr>
            </w:pPr>
            <w:hyperlink r:id="rId13">
              <w:r w:rsidR="000C17AE" w:rsidRPr="00A802EF">
                <w:rPr>
                  <w:rFonts w:ascii="Avenir" w:eastAsia="Avenir" w:hAnsi="Avenir" w:cs="Avenir"/>
                  <w:color w:val="auto"/>
                  <w:sz w:val="20"/>
                  <w:szCs w:val="20"/>
                  <w:u w:val="single"/>
                </w:rPr>
                <w:t>The Craft of Nonfiction</w:t>
              </w:r>
            </w:hyperlink>
            <w:r w:rsidR="000C17AE" w:rsidRPr="00A802EF">
              <w:rPr>
                <w:rFonts w:ascii="Avenir" w:eastAsia="Avenir" w:hAnsi="Avenir" w:cs="Avenir"/>
                <w:color w:val="auto"/>
                <w:sz w:val="20"/>
                <w:szCs w:val="20"/>
              </w:rPr>
              <w:t xml:space="preserve"> (episode 90; no transcript for this one)</w:t>
            </w:r>
          </w:p>
          <w:p w14:paraId="185C08FB" w14:textId="77777777" w:rsidR="000C17AE" w:rsidRPr="00A802EF" w:rsidRDefault="0052757C" w:rsidP="000C17AE">
            <w:pPr>
              <w:pStyle w:val="normal0"/>
              <w:rPr>
                <w:rFonts w:ascii="Avenir" w:eastAsia="Avenir" w:hAnsi="Avenir" w:cs="Avenir"/>
                <w:color w:val="auto"/>
                <w:sz w:val="20"/>
                <w:szCs w:val="20"/>
              </w:rPr>
            </w:pPr>
            <w:hyperlink r:id="rId14">
              <w:r w:rsidR="000C17AE" w:rsidRPr="00A802EF">
                <w:rPr>
                  <w:rFonts w:ascii="Avenir" w:eastAsia="Avenir" w:hAnsi="Avenir" w:cs="Avenir"/>
                  <w:color w:val="auto"/>
                  <w:sz w:val="20"/>
                  <w:szCs w:val="20"/>
                  <w:u w:val="single"/>
                </w:rPr>
                <w:t>Specificity for Nonfiction Storytelling</w:t>
              </w:r>
            </w:hyperlink>
            <w:r w:rsidR="000C17AE" w:rsidRPr="00A802EF">
              <w:rPr>
                <w:rFonts w:ascii="Avenir" w:eastAsia="Avenir" w:hAnsi="Avenir" w:cs="Avenir"/>
                <w:color w:val="auto"/>
                <w:sz w:val="20"/>
                <w:szCs w:val="20"/>
              </w:rPr>
              <w:t xml:space="preserve"> (episode 91)</w:t>
            </w:r>
          </w:p>
          <w:p w14:paraId="1DD15270" w14:textId="77777777" w:rsidR="000C17AE" w:rsidRPr="00A802EF" w:rsidRDefault="0052757C" w:rsidP="000C17AE">
            <w:pPr>
              <w:pStyle w:val="normal0"/>
              <w:rPr>
                <w:rFonts w:ascii="Avenir" w:eastAsia="Avenir" w:hAnsi="Avenir" w:cs="Avenir"/>
                <w:color w:val="auto"/>
                <w:sz w:val="20"/>
                <w:szCs w:val="20"/>
              </w:rPr>
            </w:pPr>
            <w:hyperlink r:id="rId15">
              <w:r w:rsidR="000C17AE" w:rsidRPr="00A802EF">
                <w:rPr>
                  <w:rFonts w:ascii="Avenir" w:eastAsia="Avenir" w:hAnsi="Avenir" w:cs="Avenir"/>
                  <w:color w:val="auto"/>
                  <w:sz w:val="20"/>
                  <w:szCs w:val="20"/>
                  <w:u w:val="single"/>
                </w:rPr>
                <w:t>Finding My Why</w:t>
              </w:r>
            </w:hyperlink>
            <w:r w:rsidR="000C17AE" w:rsidRPr="00A802EF">
              <w:rPr>
                <w:rFonts w:ascii="Avenir" w:eastAsia="Avenir" w:hAnsi="Avenir" w:cs="Avenir"/>
                <w:color w:val="auto"/>
                <w:sz w:val="20"/>
                <w:szCs w:val="20"/>
              </w:rPr>
              <w:t xml:space="preserve"> (episode 115)</w:t>
            </w:r>
          </w:p>
          <w:p w14:paraId="02545095" w14:textId="77777777" w:rsidR="000C17AE" w:rsidRPr="00A802EF" w:rsidRDefault="0052757C" w:rsidP="000C17AE">
            <w:pPr>
              <w:pStyle w:val="normal0"/>
              <w:rPr>
                <w:rFonts w:ascii="Avenir" w:eastAsia="Avenir" w:hAnsi="Avenir" w:cs="Avenir"/>
                <w:color w:val="auto"/>
                <w:sz w:val="20"/>
                <w:szCs w:val="20"/>
              </w:rPr>
            </w:pPr>
            <w:hyperlink r:id="rId16">
              <w:r w:rsidR="000C17AE" w:rsidRPr="00A802EF">
                <w:rPr>
                  <w:rFonts w:ascii="Avenir" w:eastAsia="Avenir" w:hAnsi="Avenir" w:cs="Avenir"/>
                  <w:color w:val="auto"/>
                  <w:sz w:val="20"/>
                  <w:szCs w:val="20"/>
                  <w:u w:val="single"/>
                </w:rPr>
                <w:t>Truth vs. Truth</w:t>
              </w:r>
            </w:hyperlink>
            <w:r w:rsidR="000C17AE" w:rsidRPr="00A802EF">
              <w:rPr>
                <w:rFonts w:ascii="Avenir" w:eastAsia="Avenir" w:hAnsi="Avenir" w:cs="Avenir"/>
                <w:color w:val="auto"/>
                <w:sz w:val="20"/>
                <w:szCs w:val="20"/>
              </w:rPr>
              <w:t xml:space="preserve"> (episode 116)</w:t>
            </w:r>
          </w:p>
          <w:p w14:paraId="77A418F3" w14:textId="77777777" w:rsidR="000C17AE" w:rsidRPr="00A802EF" w:rsidRDefault="0052757C" w:rsidP="000C17AE">
            <w:pPr>
              <w:pStyle w:val="normal0"/>
              <w:rPr>
                <w:rFonts w:ascii="Avenir" w:eastAsia="Avenir" w:hAnsi="Avenir" w:cs="Avenir"/>
                <w:color w:val="auto"/>
                <w:sz w:val="20"/>
                <w:szCs w:val="20"/>
              </w:rPr>
            </w:pPr>
            <w:hyperlink r:id="rId17">
              <w:r w:rsidR="000C17AE" w:rsidRPr="00A802EF">
                <w:rPr>
                  <w:rFonts w:ascii="Avenir" w:eastAsia="Avenir" w:hAnsi="Avenir" w:cs="Avenir"/>
                  <w:color w:val="auto"/>
                  <w:sz w:val="20"/>
                  <w:szCs w:val="20"/>
                  <w:u w:val="single"/>
                </w:rPr>
                <w:t>Tell Your Story</w:t>
              </w:r>
            </w:hyperlink>
            <w:r w:rsidR="000C17AE" w:rsidRPr="00A802EF">
              <w:rPr>
                <w:rFonts w:ascii="Avenir" w:eastAsia="Avenir" w:hAnsi="Avenir" w:cs="Avenir"/>
                <w:color w:val="auto"/>
                <w:sz w:val="20"/>
                <w:szCs w:val="20"/>
              </w:rPr>
              <w:t xml:space="preserve"> (episode 117)</w:t>
            </w:r>
          </w:p>
        </w:tc>
        <w:tc>
          <w:tcPr>
            <w:tcW w:w="5220" w:type="dxa"/>
          </w:tcPr>
          <w:p w14:paraId="6D5E24A7" w14:textId="77777777" w:rsidR="000C17AE" w:rsidRPr="00A802EF" w:rsidRDefault="000407D3" w:rsidP="00B8499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Avenir" w:hAnsiTheme="majorHAnsi" w:cs="Avenir"/>
                <w:b/>
                <w:color w:val="auto"/>
                <w:sz w:val="28"/>
                <w:szCs w:val="28"/>
              </w:rPr>
            </w:pPr>
            <w:r>
              <w:rPr>
                <w:rFonts w:asciiTheme="majorHAnsi" w:eastAsia="Avenir" w:hAnsiTheme="majorHAnsi" w:cs="Avenir"/>
                <w:b/>
                <w:noProof/>
                <w:color w:val="auto"/>
                <w:sz w:val="28"/>
                <w:szCs w:val="28"/>
                <w:lang w:val="en-US"/>
              </w:rPr>
              <w:drawing>
                <wp:inline distT="0" distB="0" distL="0" distR="0" wp14:anchorId="3A06EEF0" wp14:editId="5FBAF86D">
                  <wp:extent cx="2487930" cy="2085683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kinds nonfiction-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788" cy="208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66C585" w14:textId="77777777" w:rsidR="004A3F17" w:rsidRPr="00A802EF" w:rsidRDefault="004A3F17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</w:p>
    <w:p w14:paraId="3FB45C14" w14:textId="77777777" w:rsidR="004A3F17" w:rsidRPr="009E13F6" w:rsidRDefault="00750CC2" w:rsidP="00B8499E">
      <w:pPr>
        <w:pStyle w:val="normal0"/>
        <w:spacing w:line="240" w:lineRule="auto"/>
        <w:jc w:val="center"/>
        <w:rPr>
          <w:rFonts w:asciiTheme="minorHAnsi" w:eastAsia="Avenir" w:hAnsiTheme="minorHAnsi"/>
          <w:b/>
          <w:color w:val="auto"/>
          <w:sz w:val="28"/>
          <w:szCs w:val="28"/>
        </w:rPr>
      </w:pPr>
      <w:r w:rsidRPr="009E13F6">
        <w:rPr>
          <w:rFonts w:asciiTheme="minorHAnsi" w:eastAsia="Avenir" w:hAnsiTheme="minorHAnsi"/>
          <w:b/>
          <w:color w:val="auto"/>
          <w:sz w:val="28"/>
          <w:szCs w:val="28"/>
        </w:rPr>
        <w:t>Articles on StoryGrid.com:</w:t>
      </w:r>
    </w:p>
    <w:p w14:paraId="053D402A" w14:textId="77777777" w:rsidR="004A3F17" w:rsidRPr="009E13F6" w:rsidRDefault="00750CC2" w:rsidP="00B8499E">
      <w:pPr>
        <w:pStyle w:val="normal0"/>
        <w:spacing w:line="240" w:lineRule="auto"/>
        <w:jc w:val="center"/>
        <w:rPr>
          <w:rFonts w:asciiTheme="minorHAnsi" w:eastAsia="Avenir" w:hAnsiTheme="minorHAnsi"/>
          <w:color w:val="auto"/>
          <w:sz w:val="24"/>
          <w:szCs w:val="24"/>
        </w:rPr>
      </w:pPr>
      <w:r w:rsidRPr="009E13F6">
        <w:rPr>
          <w:rFonts w:asciiTheme="minorHAnsi" w:eastAsia="Avenir" w:hAnsiTheme="minorHAnsi"/>
          <w:color w:val="auto"/>
          <w:sz w:val="24"/>
          <w:szCs w:val="24"/>
        </w:rPr>
        <w:t xml:space="preserve">(Most are part of Shawn’s series on Malcolm Gladwell’s </w:t>
      </w:r>
      <w:r w:rsidRPr="009E13F6">
        <w:rPr>
          <w:rFonts w:asciiTheme="minorHAnsi" w:eastAsia="Avenir" w:hAnsiTheme="minorHAnsi"/>
          <w:i/>
          <w:color w:val="auto"/>
          <w:sz w:val="24"/>
          <w:szCs w:val="24"/>
        </w:rPr>
        <w:t>The Tipping Point</w:t>
      </w:r>
      <w:r w:rsidRPr="009E13F6">
        <w:rPr>
          <w:rFonts w:asciiTheme="minorHAnsi" w:eastAsia="Avenir" w:hAnsiTheme="minorHAnsi"/>
          <w:color w:val="auto"/>
          <w:sz w:val="24"/>
          <w:szCs w:val="24"/>
        </w:rPr>
        <w:t>)</w:t>
      </w:r>
    </w:p>
    <w:p w14:paraId="19D33705" w14:textId="77777777" w:rsidR="004A3F17" w:rsidRPr="00A802EF" w:rsidRDefault="004A3F17">
      <w:pPr>
        <w:pStyle w:val="normal0"/>
        <w:spacing w:line="240" w:lineRule="auto"/>
        <w:rPr>
          <w:rFonts w:ascii="Avenir" w:eastAsia="Avenir" w:hAnsi="Avenir" w:cs="Avenir"/>
          <w:color w:val="auto"/>
          <w:sz w:val="24"/>
          <w:szCs w:val="24"/>
        </w:rPr>
      </w:pPr>
    </w:p>
    <w:p w14:paraId="56F2714A" w14:textId="77777777" w:rsidR="00555DE1" w:rsidRPr="00A802EF" w:rsidRDefault="00555DE1">
      <w:pPr>
        <w:pStyle w:val="normal0"/>
        <w:spacing w:line="240" w:lineRule="auto"/>
        <w:rPr>
          <w:color w:val="auto"/>
        </w:rPr>
        <w:sectPr w:rsidR="00555DE1" w:rsidRPr="00A802EF" w:rsidSect="00F93D9A">
          <w:footerReference w:type="default" r:id="rId19"/>
          <w:pgSz w:w="12240" w:h="15840"/>
          <w:pgMar w:top="720" w:right="1008" w:bottom="720" w:left="1008" w:header="0" w:footer="720" w:gutter="0"/>
          <w:pgNumType w:start="1"/>
          <w:cols w:space="720"/>
        </w:sectPr>
      </w:pPr>
    </w:p>
    <w:p w14:paraId="2DF0FFBF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20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Nonfiction’s Big Genre Silos</w:t>
        </w:r>
      </w:hyperlink>
    </w:p>
    <w:p w14:paraId="11901064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21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What to Expect from a Big Idea Book</w:t>
        </w:r>
      </w:hyperlink>
    </w:p>
    <w:p w14:paraId="5ED1832D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22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Ethos, Logos, and Pathos</w:t>
        </w:r>
      </w:hyperlink>
    </w:p>
    <w:p w14:paraId="26A22DB1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23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The Internal Genre of The Tipping Point</w:t>
        </w:r>
      </w:hyperlink>
    </w:p>
    <w:p w14:paraId="36BF98B2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24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Hero, Victim, Villain</w:t>
        </w:r>
      </w:hyperlink>
    </w:p>
    <w:p w14:paraId="6F51C3BF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25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Mea Culpa</w:t>
        </w:r>
      </w:hyperlink>
    </w:p>
    <w:p w14:paraId="2ECF637C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26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Unknown Unknowns</w:t>
        </w:r>
      </w:hyperlink>
    </w:p>
    <w:p w14:paraId="65285181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27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Nine Must-Haves</w:t>
        </w:r>
      </w:hyperlink>
    </w:p>
    <w:p w14:paraId="56CBAA50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28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Four Nonfiction Points of View</w:t>
        </w:r>
      </w:hyperlink>
    </w:p>
    <w:p w14:paraId="5E51A0D8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29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Want and Need in Nonfiction</w:t>
        </w:r>
      </w:hyperlink>
    </w:p>
    <w:p w14:paraId="7C9459E1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30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Big Ideas</w:t>
        </w:r>
      </w:hyperlink>
    </w:p>
    <w:p w14:paraId="6248FDA7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31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Hitting the Wall</w:t>
        </w:r>
      </w:hyperlink>
    </w:p>
    <w:p w14:paraId="2537E5AF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32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In the Weeds</w:t>
        </w:r>
      </w:hyperlink>
    </w:p>
    <w:p w14:paraId="6C732145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33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Staring Down the First Draft</w:t>
        </w:r>
      </w:hyperlink>
    </w:p>
    <w:p w14:paraId="17D044D6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34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The Stakes</w:t>
        </w:r>
      </w:hyperlink>
    </w:p>
    <w:p w14:paraId="2BED8775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35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Ten Thousand Hours</w:t>
        </w:r>
      </w:hyperlink>
    </w:p>
    <w:p w14:paraId="52725271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36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Writing within the Context of No Context</w:t>
        </w:r>
      </w:hyperlink>
    </w:p>
    <w:p w14:paraId="06D1A913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  <w:u w:val="single"/>
        </w:rPr>
      </w:pPr>
      <w:hyperlink r:id="rId37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Stealing Ideas</w:t>
        </w:r>
      </w:hyperlink>
    </w:p>
    <w:p w14:paraId="344FE038" w14:textId="77777777" w:rsidR="00F54097" w:rsidRPr="00A802EF" w:rsidRDefault="00F54097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</w:p>
    <w:p w14:paraId="7759A586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38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Making Connections</w:t>
        </w:r>
      </w:hyperlink>
    </w:p>
    <w:p w14:paraId="452FF612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39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Finding a Voice</w:t>
        </w:r>
      </w:hyperlink>
    </w:p>
    <w:p w14:paraId="5BFFFC0F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40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Recognizing Opportunity</w:t>
        </w:r>
      </w:hyperlink>
    </w:p>
    <w:p w14:paraId="0675BE65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41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Narrative Altitude</w:t>
        </w:r>
      </w:hyperlink>
      <w:r w:rsidR="00750CC2" w:rsidRPr="00A802EF">
        <w:rPr>
          <w:rFonts w:ascii="Avenir" w:eastAsia="Avenir" w:hAnsi="Avenir" w:cs="Avenir"/>
          <w:color w:val="auto"/>
          <w:sz w:val="20"/>
          <w:szCs w:val="20"/>
        </w:rPr>
        <w:t xml:space="preserve"> </w:t>
      </w:r>
    </w:p>
    <w:p w14:paraId="6E15CE3A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42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Four Thousand Words for Seven Figures</w:t>
        </w:r>
      </w:hyperlink>
    </w:p>
    <w:p w14:paraId="55958759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43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Out of the Rabbit Hole</w:t>
        </w:r>
      </w:hyperlink>
    </w:p>
    <w:p w14:paraId="647639F8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44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Trinities</w:t>
        </w:r>
      </w:hyperlink>
    </w:p>
    <w:p w14:paraId="269ADABA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45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The Tipping Point on One Piece of Paper</w:t>
        </w:r>
      </w:hyperlink>
    </w:p>
    <w:p w14:paraId="1DC5E02C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46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The Story Grid Spreadsheet for The Tipping Point</w:t>
        </w:r>
      </w:hyperlink>
      <w:r w:rsidR="00750CC2" w:rsidRPr="00A802EF">
        <w:rPr>
          <w:rFonts w:ascii="Avenir" w:eastAsia="Avenir" w:hAnsi="Avenir" w:cs="Avenir"/>
          <w:color w:val="auto"/>
          <w:sz w:val="20"/>
          <w:szCs w:val="20"/>
        </w:rPr>
        <w:t xml:space="preserve"> </w:t>
      </w:r>
    </w:p>
    <w:p w14:paraId="4B35C037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47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The Middle Build of The Tipping Point</w:t>
        </w:r>
      </w:hyperlink>
    </w:p>
    <w:p w14:paraId="681BDBB7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48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The Ending Payoff Spreadsheet of The Tipping Point</w:t>
        </w:r>
      </w:hyperlink>
    </w:p>
    <w:p w14:paraId="0FC8DE3D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49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Infographic Overkill</w:t>
        </w:r>
      </w:hyperlink>
    </w:p>
    <w:p w14:paraId="28028D13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50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Accentuate the Positive</w:t>
        </w:r>
      </w:hyperlink>
    </w:p>
    <w:p w14:paraId="04EACD40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51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A Prescient Warning</w:t>
        </w:r>
      </w:hyperlink>
      <w:r w:rsidR="00555DE1" w:rsidRPr="00A802EF">
        <w:rPr>
          <w:rFonts w:ascii="Avenir" w:eastAsia="Avenir" w:hAnsi="Avenir" w:cs="Avenir"/>
          <w:color w:val="auto"/>
          <w:sz w:val="20"/>
          <w:szCs w:val="20"/>
        </w:rPr>
        <w:t xml:space="preserve"> </w:t>
      </w:r>
    </w:p>
    <w:p w14:paraId="3ED0BE55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52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Narrative Nonfiction Storytelling</w:t>
        </w:r>
      </w:hyperlink>
    </w:p>
    <w:p w14:paraId="6922918D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53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Think Big: Tackling the Big Idea Nonfiction Story</w:t>
        </w:r>
      </w:hyperlink>
    </w:p>
    <w:p w14:paraId="6E36C3C8" w14:textId="77777777" w:rsidR="004A3F17" w:rsidRPr="00A802EF" w:rsidRDefault="0052757C">
      <w:pPr>
        <w:pStyle w:val="normal0"/>
        <w:spacing w:line="240" w:lineRule="auto"/>
        <w:rPr>
          <w:rFonts w:ascii="Avenir" w:eastAsia="Avenir" w:hAnsi="Avenir" w:cs="Avenir"/>
          <w:color w:val="auto"/>
          <w:sz w:val="20"/>
          <w:szCs w:val="20"/>
        </w:rPr>
      </w:pPr>
      <w:hyperlink r:id="rId54">
        <w:r w:rsidR="00750CC2" w:rsidRPr="00A802EF">
          <w:rPr>
            <w:rFonts w:ascii="Avenir" w:eastAsia="Avenir" w:hAnsi="Avenir" w:cs="Avenir"/>
            <w:color w:val="auto"/>
            <w:sz w:val="20"/>
            <w:szCs w:val="20"/>
            <w:u w:val="single"/>
          </w:rPr>
          <w:t>Mind Behind the Prose</w:t>
        </w:r>
      </w:hyperlink>
      <w:r w:rsidR="00555DE1" w:rsidRPr="00A802EF">
        <w:rPr>
          <w:rFonts w:ascii="Avenir" w:eastAsia="Avenir" w:hAnsi="Avenir" w:cs="Avenir"/>
          <w:color w:val="auto"/>
          <w:sz w:val="20"/>
          <w:szCs w:val="20"/>
        </w:rPr>
        <w:t xml:space="preserve"> </w:t>
      </w:r>
    </w:p>
    <w:sectPr w:rsidR="004A3F17" w:rsidRPr="00A802EF" w:rsidSect="00555DE1">
      <w:type w:val="continuous"/>
      <w:pgSz w:w="12240" w:h="15840"/>
      <w:pgMar w:top="1008" w:right="1008" w:bottom="1008" w:left="1008" w:header="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BD649" w14:textId="77777777" w:rsidR="00E80FF8" w:rsidRDefault="00E80FF8" w:rsidP="003D7DA9">
      <w:pPr>
        <w:spacing w:line="240" w:lineRule="auto"/>
      </w:pPr>
      <w:r>
        <w:separator/>
      </w:r>
    </w:p>
  </w:endnote>
  <w:endnote w:type="continuationSeparator" w:id="0">
    <w:p w14:paraId="0B590C4C" w14:textId="77777777" w:rsidR="00E80FF8" w:rsidRDefault="00E80FF8" w:rsidP="003D7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">
    <w:altName w:val="Avenir Roman"/>
    <w:charset w:val="00"/>
    <w:family w:val="auto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A72A2" w14:textId="77777777" w:rsidR="00E80FF8" w:rsidRPr="003D7DA9" w:rsidRDefault="00E80FF8">
    <w:pPr>
      <w:pStyle w:val="Footer"/>
      <w:rPr>
        <w:i/>
        <w:sz w:val="18"/>
        <w:szCs w:val="18"/>
      </w:rPr>
    </w:pPr>
    <w:r w:rsidRPr="003D7DA9">
      <w:rPr>
        <w:i/>
        <w:sz w:val="18"/>
        <w:szCs w:val="18"/>
      </w:rPr>
      <w:t>Updated March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DFF32" w14:textId="77777777" w:rsidR="00E80FF8" w:rsidRDefault="00E80FF8" w:rsidP="003D7DA9">
      <w:pPr>
        <w:spacing w:line="240" w:lineRule="auto"/>
      </w:pPr>
      <w:r>
        <w:separator/>
      </w:r>
    </w:p>
  </w:footnote>
  <w:footnote w:type="continuationSeparator" w:id="0">
    <w:p w14:paraId="56F0D457" w14:textId="77777777" w:rsidR="00E80FF8" w:rsidRDefault="00E80FF8" w:rsidP="003D7D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F17"/>
    <w:rsid w:val="000407D3"/>
    <w:rsid w:val="000C17AE"/>
    <w:rsid w:val="001B2B37"/>
    <w:rsid w:val="003D7DA9"/>
    <w:rsid w:val="004A3F17"/>
    <w:rsid w:val="004E3F8B"/>
    <w:rsid w:val="0052757C"/>
    <w:rsid w:val="00555DE1"/>
    <w:rsid w:val="00650AC1"/>
    <w:rsid w:val="00750CC2"/>
    <w:rsid w:val="009602B6"/>
    <w:rsid w:val="009E13F6"/>
    <w:rsid w:val="00A802EF"/>
    <w:rsid w:val="00AC75D7"/>
    <w:rsid w:val="00B8499E"/>
    <w:rsid w:val="00D43231"/>
    <w:rsid w:val="00D9086A"/>
    <w:rsid w:val="00E80FF8"/>
    <w:rsid w:val="00F54097"/>
    <w:rsid w:val="00F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80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0C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DA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A9"/>
  </w:style>
  <w:style w:type="paragraph" w:styleId="Footer">
    <w:name w:val="footer"/>
    <w:basedOn w:val="Normal"/>
    <w:link w:val="FooterChar"/>
    <w:uiPriority w:val="99"/>
    <w:unhideWhenUsed/>
    <w:rsid w:val="003D7DA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0C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DA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A9"/>
  </w:style>
  <w:style w:type="paragraph" w:styleId="Footer">
    <w:name w:val="footer"/>
    <w:basedOn w:val="Normal"/>
    <w:link w:val="FooterChar"/>
    <w:uiPriority w:val="99"/>
    <w:unhideWhenUsed/>
    <w:rsid w:val="003D7DA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rygrid.simplecast.fm/c4522423" TargetMode="External"/><Relationship Id="rId14" Type="http://schemas.openxmlformats.org/officeDocument/2006/relationships/hyperlink" Target="http://www.storygrid.com/specificity-for-non-fiction-storytelling/" TargetMode="External"/><Relationship Id="rId15" Type="http://schemas.openxmlformats.org/officeDocument/2006/relationships/hyperlink" Target="https://www.storygrid.com/finding-my-why/" TargetMode="External"/><Relationship Id="rId16" Type="http://schemas.openxmlformats.org/officeDocument/2006/relationships/hyperlink" Target="https://www.storygrid.com/truth-vs-truth/" TargetMode="External"/><Relationship Id="rId17" Type="http://schemas.openxmlformats.org/officeDocument/2006/relationships/hyperlink" Target="http://www.storygrid.com/tell-your-story/" TargetMode="External"/><Relationship Id="rId18" Type="http://schemas.openxmlformats.org/officeDocument/2006/relationships/image" Target="media/image2.png"/><Relationship Id="rId19" Type="http://schemas.openxmlformats.org/officeDocument/2006/relationships/footer" Target="footer1.xml"/><Relationship Id="rId50" Type="http://schemas.openxmlformats.org/officeDocument/2006/relationships/hyperlink" Target="http://www.storygrid.com/middle-build-movement/" TargetMode="External"/><Relationship Id="rId51" Type="http://schemas.openxmlformats.org/officeDocument/2006/relationships/hyperlink" Target="http://www.storygrid.com/a-prescient-warning/" TargetMode="External"/><Relationship Id="rId52" Type="http://schemas.openxmlformats.org/officeDocument/2006/relationships/hyperlink" Target="http://www.storygrid.com/nonfiction-storytelling/" TargetMode="External"/><Relationship Id="rId53" Type="http://schemas.openxmlformats.org/officeDocument/2006/relationships/hyperlink" Target="http://www.storygrid.com/think-big-tackling-big-idea-nonfiction-story/" TargetMode="External"/><Relationship Id="rId54" Type="http://schemas.openxmlformats.org/officeDocument/2006/relationships/hyperlink" Target="https://storygrid.com/mind-behind-prose-nonfiction-authors-reveal-stories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www.storygrid.com/recognizing-opportunity/" TargetMode="External"/><Relationship Id="rId41" Type="http://schemas.openxmlformats.org/officeDocument/2006/relationships/hyperlink" Target="http://www.storygrid.com/narrative-altitude/" TargetMode="External"/><Relationship Id="rId42" Type="http://schemas.openxmlformats.org/officeDocument/2006/relationships/hyperlink" Target="http://www.storygrid.com/four-thousand-words-for-seven-figures/" TargetMode="External"/><Relationship Id="rId43" Type="http://schemas.openxmlformats.org/officeDocument/2006/relationships/hyperlink" Target="http://www.storygrid.com/out-of-the-rabbit-hole/" TargetMode="External"/><Relationship Id="rId44" Type="http://schemas.openxmlformats.org/officeDocument/2006/relationships/hyperlink" Target="http://www.storygrid.com/trinities/" TargetMode="External"/><Relationship Id="rId45" Type="http://schemas.openxmlformats.org/officeDocument/2006/relationships/hyperlink" Target="http://www.storygrid.com/the-tipping-point-on-one-piece-of-paper/" TargetMode="External"/><Relationship Id="rId46" Type="http://schemas.openxmlformats.org/officeDocument/2006/relationships/hyperlink" Target="http://www.storygrid.com/1641-2/" TargetMode="External"/><Relationship Id="rId47" Type="http://schemas.openxmlformats.org/officeDocument/2006/relationships/hyperlink" Target="http://www.storygrid.com/the-middle-build-of-the-tipping-point/" TargetMode="External"/><Relationship Id="rId48" Type="http://schemas.openxmlformats.org/officeDocument/2006/relationships/hyperlink" Target="http://www.storygrid.com/the-ending-payoff-spreadsheet-of-the-tipping-point/" TargetMode="External"/><Relationship Id="rId49" Type="http://schemas.openxmlformats.org/officeDocument/2006/relationships/hyperlink" Target="http://www.storygrid.com/infographic-overkill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torygrid.com/storygridding-nonfiction/" TargetMode="External"/><Relationship Id="rId30" Type="http://schemas.openxmlformats.org/officeDocument/2006/relationships/hyperlink" Target="http://www.storygrid.com/big-ideas/" TargetMode="External"/><Relationship Id="rId31" Type="http://schemas.openxmlformats.org/officeDocument/2006/relationships/hyperlink" Target="http://www.storygrid.com/hitting-the-wall/" TargetMode="External"/><Relationship Id="rId32" Type="http://schemas.openxmlformats.org/officeDocument/2006/relationships/hyperlink" Target="http://www.storygrid.com/in-the-weeds/" TargetMode="External"/><Relationship Id="rId33" Type="http://schemas.openxmlformats.org/officeDocument/2006/relationships/hyperlink" Target="http://www.storygrid.com/staring-down-the-first-draft/" TargetMode="External"/><Relationship Id="rId34" Type="http://schemas.openxmlformats.org/officeDocument/2006/relationships/hyperlink" Target="http://www.storygrid.com/1333/" TargetMode="External"/><Relationship Id="rId35" Type="http://schemas.openxmlformats.org/officeDocument/2006/relationships/hyperlink" Target="http://www.storygrid.com/ten-thousand-hours/" TargetMode="External"/><Relationship Id="rId36" Type="http://schemas.openxmlformats.org/officeDocument/2006/relationships/hyperlink" Target="http://www.storygrid.com/writing-within-the-context-of-no-context/" TargetMode="External"/><Relationship Id="rId37" Type="http://schemas.openxmlformats.org/officeDocument/2006/relationships/hyperlink" Target="http://www.storygrid.com/stealing-ideas/" TargetMode="External"/><Relationship Id="rId38" Type="http://schemas.openxmlformats.org/officeDocument/2006/relationships/hyperlink" Target="http://www.storygrid.com/making-connections/" TargetMode="External"/><Relationship Id="rId39" Type="http://schemas.openxmlformats.org/officeDocument/2006/relationships/hyperlink" Target="http://www.storygrid.com/finding-a-voice/" TargetMode="External"/><Relationship Id="rId20" Type="http://schemas.openxmlformats.org/officeDocument/2006/relationships/hyperlink" Target="http://www.storygrid.com/nonfictions-big-genre-silos/" TargetMode="External"/><Relationship Id="rId21" Type="http://schemas.openxmlformats.org/officeDocument/2006/relationships/hyperlink" Target="http://www.storygrid.com/what-to-expect-from-a-big-idea-book/" TargetMode="External"/><Relationship Id="rId22" Type="http://schemas.openxmlformats.org/officeDocument/2006/relationships/hyperlink" Target="http://www.storygrid.com/892/" TargetMode="External"/><Relationship Id="rId23" Type="http://schemas.openxmlformats.org/officeDocument/2006/relationships/hyperlink" Target="http://www.storygrid.com/are-genres-applicable-to-nonfiction-too/" TargetMode="External"/><Relationship Id="rId24" Type="http://schemas.openxmlformats.org/officeDocument/2006/relationships/hyperlink" Target="http://www.storygrid.com/hero-victim-villain/" TargetMode="External"/><Relationship Id="rId25" Type="http://schemas.openxmlformats.org/officeDocument/2006/relationships/hyperlink" Target="http://www.storygrid.com/mea-culpa/" TargetMode="External"/><Relationship Id="rId26" Type="http://schemas.openxmlformats.org/officeDocument/2006/relationships/hyperlink" Target="http://www.storygrid.com/unknown-unknowns/" TargetMode="External"/><Relationship Id="rId27" Type="http://schemas.openxmlformats.org/officeDocument/2006/relationships/hyperlink" Target="http://www.storygrid.com/969/" TargetMode="External"/><Relationship Id="rId28" Type="http://schemas.openxmlformats.org/officeDocument/2006/relationships/hyperlink" Target="http://www.storygrid.com/four-nonfiction-points-of-view/" TargetMode="External"/><Relationship Id="rId29" Type="http://schemas.openxmlformats.org/officeDocument/2006/relationships/hyperlink" Target="http://www.storygrid.com/want-and-need-in-nonfiction/" TargetMode="External"/><Relationship Id="rId10" Type="http://schemas.openxmlformats.org/officeDocument/2006/relationships/hyperlink" Target="https://storygrid.simplecast.fm/f6568f61" TargetMode="External"/><Relationship Id="rId11" Type="http://schemas.openxmlformats.org/officeDocument/2006/relationships/hyperlink" Target="http://www.storygrid.com/editing-non-fiction/" TargetMode="External"/><Relationship Id="rId12" Type="http://schemas.openxmlformats.org/officeDocument/2006/relationships/hyperlink" Target="http://www.storygrid.com/non-fiction-conventions-and-obligatory-sce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5BA07-1B25-A54C-BE9E-9354E5BC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4144</Characters>
  <Application>Microsoft Macintosh Word</Application>
  <DocSecurity>0</DocSecurity>
  <Lines>34</Lines>
  <Paragraphs>9</Paragraphs>
  <ScaleCrop>false</ScaleCrop>
  <Company>Sperry Editorial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Sperry</cp:lastModifiedBy>
  <cp:revision>2</cp:revision>
  <dcterms:created xsi:type="dcterms:W3CDTF">2018-03-22T16:10:00Z</dcterms:created>
  <dcterms:modified xsi:type="dcterms:W3CDTF">2018-03-22T16:10:00Z</dcterms:modified>
</cp:coreProperties>
</file>